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 w:cs="宋体"/>
          <w:b/>
          <w:color w:val="FF0000"/>
          <w:kern w:val="0"/>
          <w:sz w:val="54"/>
          <w:szCs w:val="54"/>
          <w:lang w:val="zh-CN"/>
        </w:rPr>
      </w:pPr>
      <w:r>
        <w:rPr>
          <w:rFonts w:hint="eastAsia" w:ascii="方正大标宋简体" w:eastAsia="方正大标宋简体" w:cs="宋体"/>
          <w:b/>
          <w:color w:val="FF0000"/>
          <w:kern w:val="0"/>
          <w:sz w:val="54"/>
          <w:szCs w:val="54"/>
          <w:lang w:val="zh-CN"/>
        </w:rPr>
        <w:t>教育部高校辅导员培训和研修基地</w:t>
      </w:r>
    </w:p>
    <w:p>
      <w:pPr>
        <w:spacing w:beforeLines="100"/>
        <w:jc w:val="center"/>
        <w:rPr>
          <w:rFonts w:ascii="楷体_GB2312" w:eastAsia="楷体_GB2312" w:cs="宋体"/>
          <w:b/>
          <w:color w:val="FF0000"/>
          <w:kern w:val="0"/>
          <w:sz w:val="40"/>
          <w:szCs w:val="44"/>
          <w:lang w:val="zh-CN"/>
        </w:rPr>
      </w:pPr>
      <w:r>
        <w:rPr>
          <w:rFonts w:hint="eastAsia" w:ascii="楷体_GB2312" w:eastAsia="楷体_GB2312" w:cs="宋体"/>
          <w:b/>
          <w:color w:val="FF0000"/>
          <w:kern w:val="0"/>
          <w:sz w:val="40"/>
          <w:szCs w:val="44"/>
          <w:lang w:val="zh-CN"/>
        </w:rPr>
        <w:t>（西北师范大学）</w:t>
      </w:r>
    </w:p>
    <w:p>
      <w:pPr>
        <w:spacing w:line="240" w:lineRule="exact"/>
        <w:jc w:val="center"/>
        <w:rPr>
          <w:rFonts w:ascii="宋体" w:hAnsi="宋体"/>
          <w:b/>
          <w:color w:val="FF0000"/>
          <w:spacing w:val="100"/>
          <w:sz w:val="83"/>
        </w:rPr>
      </w:pPr>
    </w:p>
    <w:p>
      <w:pPr>
        <w:jc w:val="center"/>
        <w:rPr>
          <w:b/>
        </w:rPr>
      </w:pPr>
      <w:r>
        <w:pict>
          <v:shape id="_x0000_s1026" o:spid="_x0000_s1026" o:spt="202" type="#_x0000_t202" style="position:absolute;left:0pt;margin-left:-18pt;margin-top:3.6pt;height:1.4pt;width:481.9pt;z-index:251658240;mso-width-relative:page;mso-height-relative:page;" fillcolor="#FF0000" filled="t" stroked="t" coordsize="21600,21600" o:gfxdata="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qbLL3XAAAACAEAAA8AAAAAAAAAAQAgAAAAIgAAAGRycy9kb3ducmV2LnhtbFBLAQIUABQAAAAI&#10;AIdO4kDYgua97gEAAOcDAAAOAAAAAAAAAAEAIAAAACYBAABkcnMvZTJvRG9jLnhtbFBLBQYAAAAA&#10;BgAGAFkBAACGBQAAAAA=&#10;">
            <v:path/>
            <v:fill on="t" focussize="0,0"/>
            <v:stroke color="#FF000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widowControl/>
        <w:spacing w:line="380" w:lineRule="exact"/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关于甘肃省高校辅导员优秀工作案例评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  <w:lang w:eastAsia="zh-CN"/>
        </w:rPr>
        <w:t>选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结果的通知</w:t>
      </w:r>
    </w:p>
    <w:p>
      <w:pPr>
        <w:widowControl/>
        <w:spacing w:line="360" w:lineRule="auto"/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</w:p>
    <w:p>
      <w:pPr>
        <w:widowControl/>
        <w:spacing w:line="520" w:lineRule="exact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省内各高校：</w:t>
      </w:r>
    </w:p>
    <w:p>
      <w:pPr>
        <w:widowControl/>
        <w:spacing w:line="520" w:lineRule="exact"/>
        <w:ind w:firstLine="576" w:firstLineChars="200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根据《关于开展甘肃省高校辅导员优秀工作案例评选活动的通知》，本次评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共征集到22所高校提交的210篇工作案例。教育部（西北师范大学）高校辅导员培训和研修基地组织相关专家对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案例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进行了评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。</w:t>
      </w:r>
    </w:p>
    <w:p>
      <w:pPr>
        <w:widowControl/>
        <w:spacing w:line="520" w:lineRule="exact"/>
        <w:ind w:firstLine="576" w:firstLineChars="200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过程分为两个阶段。初评阶段采取省内盲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的方式，对210篇论文隐去作者姓名、单位信息进行评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。根据评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细则甄选出50篇进入最终评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。在终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阶段，教育部（西北师范大学）高校辅导员培训和研修基地邀请了兰州大学、西北师范大学、甘肃农业大学、甘肃政法学院、兰州石化职业技术学院等高校的7名专家依据评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细则对入围的50篇工作案例进行了严格评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，最后评选出一等奖五篇、二等奖十篇、三等奖十五篇、优秀奖二十篇（详见附件）。</w:t>
      </w:r>
    </w:p>
    <w:p>
      <w:pPr>
        <w:widowControl/>
        <w:spacing w:line="520" w:lineRule="exact"/>
        <w:ind w:firstLine="576" w:firstLineChars="200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现将评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结果予以公布。</w:t>
      </w:r>
    </w:p>
    <w:p>
      <w:pPr>
        <w:widowControl/>
        <w:spacing w:line="320" w:lineRule="exact"/>
        <w:ind w:firstLine="576" w:firstLineChars="200"/>
        <w:rPr>
          <w:rFonts w:ascii="华文仿宋" w:hAnsi="华文仿宋" w:eastAsia="华文仿宋" w:cs="华文仿宋"/>
          <w:spacing w:val="-6"/>
          <w:sz w:val="30"/>
          <w:szCs w:val="30"/>
        </w:rPr>
      </w:pPr>
    </w:p>
    <w:p>
      <w:pPr>
        <w:widowControl/>
        <w:spacing w:line="520" w:lineRule="exact"/>
        <w:ind w:firstLine="576" w:firstLineChars="200"/>
        <w:rPr>
          <w:rFonts w:ascii="华文仿宋" w:hAnsi="华文仿宋" w:eastAsia="华文仿宋" w:cs="华文仿宋"/>
          <w:spacing w:val="-6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附件：甘肃省高校辅导员优秀案例评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  <w:lang w:eastAsia="zh-CN"/>
        </w:rPr>
        <w:t>选</w:t>
      </w: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结果</w:t>
      </w:r>
    </w:p>
    <w:p>
      <w:pPr>
        <w:widowControl/>
        <w:spacing w:line="520" w:lineRule="exact"/>
        <w:ind w:firstLine="3456" w:firstLineChars="1200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</w:p>
    <w:p>
      <w:pPr>
        <w:widowControl/>
        <w:spacing w:line="520" w:lineRule="exact"/>
        <w:ind w:firstLine="3456" w:firstLineChars="1200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教育部高校辅导员培训和研修基地</w:t>
      </w:r>
    </w:p>
    <w:p>
      <w:pPr>
        <w:widowControl/>
        <w:spacing w:line="520" w:lineRule="exact"/>
        <w:ind w:firstLine="4608" w:firstLineChars="1600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（西北师范大学）</w:t>
      </w:r>
    </w:p>
    <w:p>
      <w:pPr>
        <w:widowControl/>
        <w:spacing w:line="360" w:lineRule="auto"/>
        <w:ind w:firstLine="4320" w:firstLineChars="1500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6"/>
          <w:sz w:val="30"/>
          <w:szCs w:val="30"/>
        </w:rPr>
        <w:t>二〇一八年五月十日</w:t>
      </w:r>
    </w:p>
    <w:p>
      <w:pPr>
        <w:ind w:firstLine="1606" w:firstLineChars="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甘肃省高校辅导员优秀案例评</w:t>
      </w:r>
      <w:r>
        <w:rPr>
          <w:rFonts w:hint="eastAsia"/>
          <w:b/>
          <w:bCs/>
          <w:sz w:val="32"/>
          <w:szCs w:val="32"/>
          <w:lang w:eastAsia="zh-CN"/>
        </w:rPr>
        <w:t>选</w:t>
      </w:r>
      <w:r>
        <w:rPr>
          <w:rFonts w:hint="eastAsia"/>
          <w:b/>
          <w:bCs/>
          <w:sz w:val="32"/>
          <w:szCs w:val="32"/>
        </w:rPr>
        <w:t>结果</w:t>
      </w:r>
    </w:p>
    <w:p>
      <w:pPr>
        <w:ind w:firstLine="3780" w:firstLineChars="1800"/>
      </w:pPr>
    </w:p>
    <w:tbl>
      <w:tblPr>
        <w:tblStyle w:val="6"/>
        <w:tblW w:w="839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871"/>
        <w:gridCol w:w="3671"/>
        <w:gridCol w:w="1811"/>
        <w:gridCol w:w="13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获奖文章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评选结果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景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究竟是谁动了学生的“奶酪”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西北师范大学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夏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睿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专业与兴趣冲突，我该何去何从？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张宏亮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学生陷校园贷失联工作案例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兰州交通大学博文学院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杨雅琼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走“微”入“心”：微时代与你同频共振——当团日学习活动遇到“低头族”怎么办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兰州理工大学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段正琴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用责任和担当助力学生成长成才——一名抑郁症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学生的心理危机干预案例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兰州石化职业技术学院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彭天兵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心与心的交互，我与你们共成长——拯救失恋女孩，用心铸就未来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甘肃政法学院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湓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营救被传销同学始末及思考——一个学生日常管理突发事件和一个辅导员的深思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西北民族大学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姌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“扣好人生的第一颗扣子”——学生入党的那些事儿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西北师范大学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赵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丽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用爱为学生点亮人生——授之于鱼不如授之以渔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酒泉职业技术学院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刘慕凝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高校辅导员典型工作案例分析——以重症学生关注、送医、资助为例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兰州资源环境职业技术学院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安永进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贴心服务  潜心育人  ——网络刷单诈骗工作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案例分析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陇南师范高等专科学校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张春丽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宿舍小矛盾激化大冲突，调不调宿舍？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西北民族大学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樊晨浩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带着一颗心来收获成长 ——谈严重处分学生的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教育与管理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兰州理工大学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雪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痛失双亲，无助少年当何去何从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张国庆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青春转角处，用理解和鼓励帮助新生度过适应期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甘肃政法学院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孙甲川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冰释前嫌   和睦共处——以一起女生宿舍不和谐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人际关系的处理为例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甘肃农业职业技术学院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周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姣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“品茗茶 说案例”—来自“兼职”的教训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天水师范学院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升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关于问题学生谈心谈话的思考——以师生冲突为例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天水师范学院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何玉鹏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地方高职高专院校大学生养成教育新模式的探索与实践——“行为规范班”教育案例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陇南师范高等专科学校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刘子泰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有爱相伴不孤单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李欣忆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徐晋波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魏凯燕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大学生就业指导的新载体——工作坊案例分析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兰州交通大学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宋家蕊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沟通从心开始——帮助新生适应大学学习生活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王宏伟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班里的藏族孩子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甘肃钢铁职业技术学院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陈志昊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大学生如何走好创业路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张德红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关于“一念之差走捷径”学生的教育转化工作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阿布力克木·喀吾孜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提高法律意识，警惕非法借贷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西北民族大学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蔡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 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马世雄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让生活充满自信，让关爱引领成长 ---家庭经济困难学生帮扶工作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武威职业学院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罗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晶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“学霸的困扰”——破除优等生的心理落差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甘肃农业职业技术学院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吴星明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过好自己，莫要评价他人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甘肃政法学院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常小全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纵横联动，多措并举，强化学风建设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飞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浅谈学生发展中标签定性对学生的影响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天水师范学院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涛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不抛弃、不放弃，将关爱进行到底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谈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梦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明确目标，开启大学四年精彩生活——以2017级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国贸X班大学人生规划为例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张兵芳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如何缓解当代大学生就业心理压力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陇南师范高等专科学校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刘伟国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真情服务  求实创新 ——不断开创大学生自主管理工作新模式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西北师范大学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焦正璐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没有天生的“差生”  只有迷茫的学生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肖雯娟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培养集体荣誉感  增加班级凝聚力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西北民族大学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郭奇梅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班主任工作案例分析——如何进行班级凝聚力的建设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甘肃农业职业技术学院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敏若芳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阳光民院，阳光品质——记大一新生创新性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班干部选举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甘肃民族师范学院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于荣哉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从细微处着手，在全局中发力——促学风建设案例分析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酒泉职业技术学院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袁红艳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引导学生重塑价值观助力走出人际冷漠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兰州财经大学陇桥学院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宋有博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用爱打开心锁</w:t>
            </w:r>
            <w:r>
              <w:rPr>
                <w:rStyle w:val="8"/>
                <w:rFonts w:hint="default"/>
              </w:rPr>
              <w:t>化解宿舍矛盾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西北师范大学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马润春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现实与理想之上的自我管理 职业生涯建设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西北民族大学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郜晋瑜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正确处理大学生寝室人际关系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甘肃中医药大学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陈艺溶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创建活力团支部，为团工作注入新活力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兰州文理学院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王睿颖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大学生恋爱——自由却不自觉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天水师范学院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娜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学做现代公民——两个学生团体之间的纠纷处理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巨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轮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呵护、引导、助力，是抗挫折能力提升的关键——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大学生抗挫折能力教育实践活动侧记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静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关于学生违纪问题处理意见和方法的思考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甘肃交通职业技术学院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靓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高校共青团改革背景下基层团支部活力提升探索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与实践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兰州交通大学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优秀奖</w:t>
            </w:r>
          </w:p>
        </w:tc>
      </w:tr>
    </w:tbl>
    <w:p>
      <w:pPr>
        <w:ind w:firstLine="3360" w:firstLineChars="1600"/>
      </w:pPr>
    </w:p>
    <w:p>
      <w:pPr>
        <w:ind w:firstLine="3360" w:firstLineChars="1600"/>
      </w:pPr>
    </w:p>
    <w:p>
      <w:pPr>
        <w:widowControl/>
        <w:spacing w:line="360" w:lineRule="auto"/>
        <w:ind w:firstLine="2016" w:firstLineChars="700"/>
        <w:jc w:val="left"/>
        <w:rPr>
          <w:rFonts w:ascii="华文仿宋" w:hAnsi="华文仿宋" w:eastAsia="华文仿宋" w:cs="华文仿宋"/>
          <w:spacing w:val="-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F07A48"/>
    <w:rsid w:val="00036D82"/>
    <w:rsid w:val="00092B23"/>
    <w:rsid w:val="00121176"/>
    <w:rsid w:val="00323C53"/>
    <w:rsid w:val="00341046"/>
    <w:rsid w:val="008D250D"/>
    <w:rsid w:val="00B04A4A"/>
    <w:rsid w:val="00DC155A"/>
    <w:rsid w:val="00E450D0"/>
    <w:rsid w:val="00F57F49"/>
    <w:rsid w:val="072E4587"/>
    <w:rsid w:val="106F2954"/>
    <w:rsid w:val="189F0075"/>
    <w:rsid w:val="468212B0"/>
    <w:rsid w:val="4FD265D4"/>
    <w:rsid w:val="5AEB18E7"/>
    <w:rsid w:val="681867F6"/>
    <w:rsid w:val="6D535020"/>
    <w:rsid w:val="70447417"/>
    <w:rsid w:val="77F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4E4E4E"/>
      <w:sz w:val="16"/>
      <w:szCs w:val="16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4E4E4E"/>
      <w:sz w:val="16"/>
      <w:szCs w:val="16"/>
      <w:u w:val="none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386</Words>
  <Characters>2206</Characters>
  <Lines>18</Lines>
  <Paragraphs>5</Paragraphs>
  <TotalTime>16</TotalTime>
  <ScaleCrop>false</ScaleCrop>
  <LinksUpToDate>false</LinksUpToDate>
  <CharactersWithSpaces>2587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2018-05-10T09:59:00Z</dcterms:created>
  <dc:creator>Administrator</dc:creator>
  <cp:lastModifiedBy>Administrator</cp:lastModifiedBy>
  <dcterms:modified xsi:type="dcterms:W3CDTF">2018-05-10T13:08:03Z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